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2837815</wp:posOffset>
                </wp:positionH>
                <wp:positionV relativeFrom="paragraph">
                  <wp:posOffset>-516255</wp:posOffset>
                </wp:positionV>
                <wp:extent cx="381000" cy="387350"/>
                <wp:effectExtent l="12700" t="13335" r="15875" b="18415"/>
                <wp:wrapNone/>
                <wp:docPr id="1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80998" cy="3873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0" o:spid="_x0000_s0" o:spt="1" type="#_x0000_t1" style="position:absolute;z-index:251659264;o:allowoverlap:true;o:allowincell:true;mso-position-horizontal-relative:text;margin-left:223.45pt;mso-position-horizontal:absolute;mso-position-vertical-relative:text;margin-top:-40.65pt;mso-position-vertical:absolute;width:30.00pt;height:30.50pt;mso-wrap-distance-left:9.00pt;mso-wrap-distance-top:0.00pt;mso-wrap-distance-right:9.00pt;mso-wrap-distance-bottom:0.00pt;visibility:visible;" fillcolor="#FFFFFF" strokecolor="#FFFFFF" strokeweight="2.00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региональной программ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Еврейской автономной области 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Развитие экспорта Еврейской автономной области»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37"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со Стандартом по обеспечению благоприятных условий для развития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экспортной деятельности в субъектах Российской Федерации (Региональный экспортный стандарт 2.0) утвержденный протоколом заочного голосования членов проектного комитета по национальному проекту «Международная кооперация и экспорт» от 2 сентября 2022 г. № 5.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7"/>
        <w:jc w:val="both"/>
        <w:spacing w:line="264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ПОСТАНОВЛЯЮ: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7"/>
        <w:ind w:firstLine="708"/>
        <w:jc w:val="both"/>
        <w:spacing w:line="264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Утвердить прилагаемую региональную программу Еврейской автономной области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Развитие экспорта Еврейской автономной области».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r>
    </w:p>
    <w:p>
      <w:pPr>
        <w:pStyle w:val="837"/>
        <w:ind w:firstLine="708"/>
        <w:jc w:val="both"/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Настоящее распоряжение вступае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 в силу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 момента официального опубликования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7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ff0000"/>
          <w:sz w:val="28"/>
          <w:szCs w:val="28"/>
        </w:rPr>
      </w:r>
      <w:r>
        <w:rPr>
          <w:rFonts w:ascii="Times New Roman" w:hAnsi="Times New Roman" w:cs="Times New Roman"/>
          <w:color w:val="ff0000"/>
          <w:sz w:val="28"/>
          <w:szCs w:val="28"/>
        </w:rPr>
      </w:r>
      <w:r>
        <w:rPr>
          <w:rFonts w:ascii="Times New Roman" w:hAnsi="Times New Roman" w:cs="Times New Roman"/>
          <w:color w:val="ff0000"/>
          <w:sz w:val="28"/>
          <w:szCs w:val="28"/>
        </w:rPr>
      </w:r>
    </w:p>
    <w:p>
      <w:pPr>
        <w:pStyle w:val="837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7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jc w:val="both"/>
        <w:spacing w:line="240" w:lineRule="auto"/>
        <w:tabs>
          <w:tab w:val="right" w:pos="9355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Губернатор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области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ab/>
        <w:t xml:space="preserve">Р.Э. Гольдштейн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836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37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2023-12-10T23:07:08Z</dcterms:modified>
</cp:coreProperties>
</file>